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Bakgrunnsvariabler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7" w:name="bakgrunnsvariabler"/>
    <w:p>
      <w:pPr>
        <w:pStyle w:val="Heading1"/>
      </w:pPr>
      <w:r>
        <w:t xml:space="preserve">12. Bakgrunnsvariabler</w:t>
      </w:r>
    </w:p>
    <w:bookmarkStart w:id="21" w:name="sec-I-hvilken-del-av-Norge-bor-du-71"/>
    <w:p>
      <w:pPr>
        <w:pStyle w:val="Heading2"/>
      </w:pPr>
      <w:r>
        <w:t xml:space="preserve">12.1 I hvilken del av Norge bor du?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tbl-bakgrunnsvariabler-q34-cat-plot-html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Tabell</w:t>
            </w:r>
            <w:r>
              <w:t xml:space="preserve"> 12.1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Fylke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%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Totalt (N)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Bor ikke i Norge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55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Akershus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765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Oslo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729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Vestland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883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Rogaland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744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Trøndelag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639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Innlandet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493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Agder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393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Østfold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401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Møre og Romsdal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284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Buskerud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302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Vestfold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389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Nordland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300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Telemark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208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Finnmark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118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Troms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175</w:t>
                  </w:r>
                </w:p>
              </w:tc>
            </w:tr>
          </w:tbl>
          <w:bookmarkEnd w:id="20"/>
        </w:tc>
      </w:tr>
    </w:tbl>
    <w:bookmarkEnd w:id="21"/>
    <w:bookmarkStart w:id="26" w:name="X2012f9091815bd79258eaa5e7657ffc92649a15"/>
    <w:p>
      <w:pPr>
        <w:pStyle w:val="Heading2"/>
      </w:pPr>
      <w:r>
        <w:t xml:space="preserve">12.2 Hva er dine foreldres høyeste fullførte utdanning?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bakgrunnsvariabler-q35-cat-plot-html"/>
          <w:p>
            <w:pPr>
              <w:jc w:val="center"/>
            </w:pPr>
            <w:r>
              <w:drawing>
                <wp:inline>
                  <wp:extent cx="5321257" cy="3550563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12_Bakgrunnsvar_files/figure-docx/unnamed-chunk-3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3550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12.1</w:t>
            </w:r>
          </w:p>
          <w:bookmarkEnd w:id="25"/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Bakgrunnsvariabler</dc:title>
  <dc:creator/>
  <dc:language>nb</dc:language>
  <cp:keywords/>
  <dcterms:created xsi:type="dcterms:W3CDTF">2026-04-09T12:18:09Z</dcterms:created>
  <dcterms:modified xsi:type="dcterms:W3CDTF">2026-04-09T12:18:09Z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